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</w:t>
      </w:r>
      <w:bookmarkStart w:id="0" w:name="_GoBack"/>
      <w:bookmarkEnd w:id="0"/>
      <w:r w:rsidRPr="00490969">
        <w:rPr>
          <w:rFonts w:ascii="Arial" w:hAnsi="Arial" w:cs="Arial"/>
          <w:b/>
          <w:bCs/>
          <w:color w:val="26282F"/>
          <w:sz w:val="24"/>
          <w:szCs w:val="24"/>
        </w:rPr>
        <w:t xml:space="preserve"> защиты РФ от 18 ноября 2013 г. N 679н</w:t>
      </w:r>
      <w:r w:rsidRPr="00490969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"Программист"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490969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490969" w:rsidRPr="00490969" w:rsidRDefault="00490969" w:rsidP="00490969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490969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490969">
          <w:rPr>
            <w:rFonts w:ascii="Arial" w:hAnsi="Arial" w:cs="Arial"/>
            <w:color w:val="106BBE"/>
            <w:sz w:val="24"/>
            <w:szCs w:val="24"/>
          </w:rPr>
          <w:t>пунктом 22</w:t>
        </w:r>
      </w:hyperlink>
      <w:r w:rsidRPr="00490969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490969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490969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293), приказываю: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490969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490969">
        <w:rPr>
          <w:rFonts w:ascii="Arial" w:hAnsi="Arial" w:cs="Arial"/>
          <w:sz w:val="24"/>
          <w:szCs w:val="24"/>
        </w:rPr>
        <w:t xml:space="preserve"> "Программист".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М.А. 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Зарегистрировано в Минюсте РФ 18 декабря 2013 г.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Регистрационный N 30635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490969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49096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49096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49096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490969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49096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49096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инженера-программиста (старшего программиста)</w:t>
      </w: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49096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49096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программиста</w:t>
      </w: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490969">
        <w:rPr>
          <w:rFonts w:ascii="Arial" w:hAnsi="Arial" w:cs="Arial"/>
          <w:b/>
          <w:bCs/>
          <w:color w:val="26282F"/>
          <w:sz w:val="24"/>
          <w:szCs w:val="24"/>
        </w:rPr>
        <w:br/>
        <w:t>Программист</w:t>
      </w:r>
      <w:r w:rsidRPr="00490969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490969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490969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18 ноября 2013 г. N 679н)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0"/>
        <w:gridCol w:w="4620"/>
        <w:gridCol w:w="1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9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"/>
      <w:r w:rsidRPr="00490969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"garantF1://71487966.4"</w:instrText>
      </w: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490969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490969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12 декабря 2016 г. N 727н в раздел I внесены изменения</w:t>
      </w:r>
    </w:p>
    <w:p w:rsidR="00490969" w:rsidRPr="00490969" w:rsidRDefault="00490969" w:rsidP="0049096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0" w:history="1">
        <w:r w:rsidRPr="00490969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раздела в предыдущей редакции</w:t>
        </w:r>
      </w:hyperlink>
    </w:p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0"/>
        <w:gridCol w:w="980"/>
        <w:gridCol w:w="21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программного обеспечения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06.001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5260" w:type="dxa"/>
            <w:tcBorders>
              <w:top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Разработка, отладка, проверка работоспособности, модификация программного обеспечения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lastRenderedPageBreak/>
        <w:t>Группа занятий: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4340"/>
        <w:gridCol w:w="1820"/>
        <w:gridCol w:w="602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2132</w:t>
              </w:r>
            </w:hyperlink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Программисты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2131</w:t>
              </w:r>
            </w:hyperlink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3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991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4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49096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sub_14"/>
      <w:r w:rsidRPr="00490969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bookmarkEnd w:id="3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21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62.0</w:t>
              </w:r>
            </w:hyperlink>
          </w:p>
        </w:tc>
        <w:tc>
          <w:tcPr>
            <w:tcW w:w="1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63.11</w:t>
              </w:r>
            </w:hyperlink>
          </w:p>
        </w:tc>
        <w:tc>
          <w:tcPr>
            <w:tcW w:w="1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7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490969">
              <w:rPr>
                <w:rFonts w:ascii="Arial" w:hAnsi="Arial" w:cs="Arial"/>
                <w:sz w:val="24"/>
                <w:szCs w:val="24"/>
              </w:rPr>
              <w:t> </w:t>
            </w:r>
            <w:hyperlink w:anchor="sub_992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49096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2"/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4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3220"/>
        <w:gridCol w:w="2380"/>
        <w:gridCol w:w="3640"/>
        <w:gridCol w:w="2100"/>
        <w:gridCol w:w="252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70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и отладка программного кода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Формализация и алгоритмизация поставленных задач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Оформление программного кода в соответствии с установленными требованиями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А/03.3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Работа с системой контроля версий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А/04.3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и отладка программного кода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А/05.3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Проверка работоспособности и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кода программного обеспечения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проверки работоспособности и измерения характеристик программного обеспечения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В/01.4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тестовых наборов данных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В/02.4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работоспособности программного обеспечения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В/03.4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оптимизация программного кода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В/04.4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Исправление дефектов, зафиксированных в базе данных дефектов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В/04.5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C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Интеграция программных модулей и компонент и верификация выпусков программного продукта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интеграции программных модулей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Осуществление интеграции программных модулей и компонент и верификации выпусков программного продукта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требований и проектирование программного обеспечения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 требований к программному обеспечению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технических спецификаций на программные компоненты и их взаимодействие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3"/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31"/>
      <w:r w:rsidRPr="00490969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6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720"/>
        <w:gridCol w:w="980"/>
        <w:gridCol w:w="980"/>
        <w:gridCol w:w="2240"/>
        <w:gridCol w:w="22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и отладка программного кода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680"/>
        <w:gridCol w:w="840"/>
        <w:gridCol w:w="3780"/>
        <w:gridCol w:w="1680"/>
        <w:gridCol w:w="33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Младший программист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Повышение квалификации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  <w:gridCol w:w="1540"/>
        <w:gridCol w:w="882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2132</w:t>
              </w:r>
            </w:hyperlink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hyperlink w:anchor="sub_993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Техник-программист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hyperlink w:anchor="sub_994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Автоматизированные системы обработки информации и управления (по отраслям)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1"/>
      <w:r w:rsidRPr="00490969">
        <w:rPr>
          <w:rFonts w:ascii="Arial" w:hAnsi="Arial" w:cs="Arial"/>
          <w:sz w:val="24"/>
          <w:szCs w:val="24"/>
        </w:rPr>
        <w:t>3.1.1. Трудовая функция</w:t>
      </w:r>
    </w:p>
    <w:bookmarkEnd w:id="7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840"/>
        <w:gridCol w:w="1260"/>
        <w:gridCol w:w="238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Формализация и алгоритмизация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поставленных задач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100"/>
        <w:gridCol w:w="840"/>
        <w:gridCol w:w="3640"/>
        <w:gridCol w:w="196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Составление формализованных описаний решений поставленных задач в соответствии с требованиями технического задания или других принятых в организации нормативных документов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алгоритмов решения поставленных задач в соответствии с требованиями технического задания или других принятых в организации нормативных документов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Оценка и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согласовывание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методы и приемы формализации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методы и приемы алгоритмизации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программные продукты для графического отображения алгоритмов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стандартные алгоритмы в соответствующих областях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приемы формализации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 формализации функциональных спецификаций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приемы алгоритмизации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Нотации и программные продукты для графического отображения алгоритмов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Алгоритмы решения типовых задач, области и способы их применения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12"/>
      <w:r w:rsidRPr="00490969">
        <w:rPr>
          <w:rFonts w:ascii="Arial" w:hAnsi="Arial" w:cs="Arial"/>
          <w:sz w:val="24"/>
          <w:szCs w:val="24"/>
        </w:rPr>
        <w:t>3.1.2. Трудовая функция</w:t>
      </w:r>
    </w:p>
    <w:bookmarkEnd w:id="8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860"/>
        <w:gridCol w:w="840"/>
        <w:gridCol w:w="1400"/>
        <w:gridCol w:w="2240"/>
        <w:gridCol w:w="16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960"/>
        <w:gridCol w:w="840"/>
        <w:gridCol w:w="3360"/>
        <w:gridCol w:w="1820"/>
        <w:gridCol w:w="33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Создание программного кода в соответствии с техническим заданием (готовыми спецификациями)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Оптимизация программного кода с использованием специализированных программных средств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выбранные языки программирования для написания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выбранную среду программирования и средства системы управления базами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Синтаксис выбранного языка программирования, особенности программирования на этом языке, стандартные библиотеки языка программирования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Методологии разработки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Методологии и технологии проектирования и использования баз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Технологии программирования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Особенности выбранной среды программирования и системы управления базами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Компоненты программно-технических архитектур, существующие приложения и интерфейсы взаимодействия с ними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13"/>
      <w:r w:rsidRPr="00490969">
        <w:rPr>
          <w:rFonts w:ascii="Arial" w:hAnsi="Arial" w:cs="Arial"/>
          <w:sz w:val="24"/>
          <w:szCs w:val="24"/>
        </w:rPr>
        <w:t>3.1.3. Трудовая функция</w:t>
      </w:r>
    </w:p>
    <w:bookmarkEnd w:id="9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840"/>
        <w:gridCol w:w="140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Оформление программного кода в соответствии с установленными требованиями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А/03.3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820"/>
        <w:gridCol w:w="980"/>
        <w:gridCol w:w="3360"/>
        <w:gridCol w:w="1680"/>
        <w:gridCol w:w="35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1162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Приведение наименований переменных, функций, классов, структур данных и файлов в соответствие с установленными в организации требованиями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Структурирование исходного программного кода в соответствии с установленными в организации требованиями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Комментирование и разметка программного кода в соответствии с установленными в организации требованиями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Форматирование исходного программного кода в соответствии с установленными в организации требованиями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нормативные документы, определяющие требования к оформлению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инструментарий для создания и актуализации исходных текстов программ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имеющиеся шаблоны для составления технической документации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Инструментарий для создания и актуализации исходных текстов программ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повышения читаемости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Системы кодировки символов, форматы хранения исходных текстов программ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Нормативные документы, определяющие требования к оформлению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838"/>
        <w:jc w:val="both"/>
        <w:rPr>
          <w:rFonts w:ascii="Arial" w:hAnsi="Arial" w:cs="Arial"/>
          <w:sz w:val="24"/>
          <w:szCs w:val="24"/>
        </w:rPr>
      </w:pPr>
      <w:bookmarkStart w:id="10" w:name="sub_314"/>
      <w:r w:rsidRPr="00490969">
        <w:rPr>
          <w:rFonts w:ascii="Arial" w:hAnsi="Arial" w:cs="Arial"/>
          <w:sz w:val="24"/>
          <w:szCs w:val="24"/>
        </w:rPr>
        <w:t>3.1.4. Трудовая функция</w:t>
      </w:r>
    </w:p>
    <w:bookmarkEnd w:id="10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7140"/>
        <w:gridCol w:w="840"/>
        <w:gridCol w:w="1400"/>
        <w:gridCol w:w="2380"/>
        <w:gridCol w:w="14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Работа с системой контроля версий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А/04.3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820"/>
        <w:gridCol w:w="1120"/>
        <w:gridCol w:w="3360"/>
        <w:gridCol w:w="1820"/>
        <w:gridCol w:w="33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4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Регистрация изменений исходного текста программного кода в системе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Слияние, разделение и сравнение исходных текстов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Сохранение сделанных изменений программного кода в соответствии с регламентом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выбранную систему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вспомогательные инструментальные программные средства для обработки исходного текста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Выполнять действия, соответствующие установленному регламенту используемой системы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Возможности используемой системы контроля версий и вспомогательных инструментальных программных средств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Установленный регламент использования системы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315"/>
      <w:r w:rsidRPr="00490969">
        <w:rPr>
          <w:rFonts w:ascii="Arial" w:hAnsi="Arial" w:cs="Arial"/>
          <w:sz w:val="24"/>
          <w:szCs w:val="24"/>
        </w:rPr>
        <w:t>3.1.5. Трудовая функция</w:t>
      </w:r>
    </w:p>
    <w:bookmarkEnd w:id="11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980"/>
        <w:gridCol w:w="1260"/>
        <w:gridCol w:w="2380"/>
        <w:gridCol w:w="14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и отладка программного кода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А/05.3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100"/>
        <w:gridCol w:w="840"/>
        <w:gridCol w:w="3220"/>
        <w:gridCol w:w="1680"/>
        <w:gridCol w:w="36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 и проверка исходного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Отладка программного кода на уровне программных модулей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Отладка программного кода на уровне межмодульных взаимодействий и взаимодействий с окружением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Выявлять ошибки в программном коде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методы и приемы отладки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Интерпретировать сообщения об ошибках, предупреждения, записи технологических журналов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современные компиляторы, отладчики и оптимизаторы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приемы отладки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Типы и форматы сообщений об ошибках, предупреждений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Способы использования технологических журналов, форматы и типы записей журналов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Современные компиляторы, отладчики и оптимизаторы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Сообщения о состоянии аппаратных средств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32"/>
      <w:r w:rsidRPr="00490969">
        <w:rPr>
          <w:rFonts w:ascii="Arial" w:hAnsi="Arial" w:cs="Arial"/>
          <w:sz w:val="24"/>
          <w:szCs w:val="24"/>
        </w:rPr>
        <w:lastRenderedPageBreak/>
        <w:t>3.2. Обобщенная трудовая функция</w:t>
      </w:r>
    </w:p>
    <w:bookmarkEnd w:id="12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720"/>
        <w:gridCol w:w="980"/>
        <w:gridCol w:w="1260"/>
        <w:gridCol w:w="2240"/>
        <w:gridCol w:w="14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Проверка работоспособности и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кода программного обеспечения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820"/>
        <w:gridCol w:w="980"/>
        <w:gridCol w:w="3780"/>
        <w:gridCol w:w="168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2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Повышение квалификации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Практическая работа в области разработки программного обеспечения не менее 6 месяцев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1540"/>
        <w:gridCol w:w="8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2132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2131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Техник-программист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Инженер-программист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 по автоматизированным системам управления производством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230101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230103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Автоматизированные системы обработки информации и управления (по отраслям)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230105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321"/>
      <w:r w:rsidRPr="00490969">
        <w:rPr>
          <w:rFonts w:ascii="Arial" w:hAnsi="Arial" w:cs="Arial"/>
          <w:sz w:val="24"/>
          <w:szCs w:val="24"/>
        </w:rPr>
        <w:t>3.2.1. Трудовая функция</w:t>
      </w:r>
    </w:p>
    <w:bookmarkEnd w:id="13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6860"/>
        <w:gridCol w:w="840"/>
        <w:gridCol w:w="1260"/>
        <w:gridCol w:w="2240"/>
        <w:gridCol w:w="16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проверки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работоспособности и измерения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характеристик программного обеспечения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В/01.4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540"/>
        <w:gridCol w:w="1400"/>
        <w:gridCol w:w="3640"/>
        <w:gridCol w:w="1960"/>
        <w:gridCol w:w="26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процедуры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процедуры сбора диагностических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процедуры измерения требуемых характеристик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Писать программный код процедур проверки работоспособности программного обеспечения на выбранном языке программирования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выбранную среду программирования для разработки процедур проверки работоспособности программного обеспечения на выбранном языке программирования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автоматической и автоматизированной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Основные виды диагностических данных и способы их представления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Языки, утилиты и среды программирования, и средства пакетного выполнения процедур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Типовые метрики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Основные методы измерения и оценки характеристик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322"/>
      <w:r w:rsidRPr="00490969">
        <w:rPr>
          <w:rFonts w:ascii="Arial" w:hAnsi="Arial" w:cs="Arial"/>
          <w:sz w:val="24"/>
          <w:szCs w:val="24"/>
        </w:rPr>
        <w:t>3.2.2. Трудовая функция</w:t>
      </w:r>
    </w:p>
    <w:bookmarkEnd w:id="14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980"/>
        <w:gridCol w:w="1400"/>
        <w:gridCol w:w="2380"/>
        <w:gridCol w:w="1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тестовых наборов данных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В/02.4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960"/>
        <w:gridCol w:w="840"/>
        <w:gridCol w:w="3360"/>
        <w:gridCol w:w="1680"/>
        <w:gridCol w:w="35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Подготовка тестовых наборов данных в соответствии с выбранной методикой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и оформление контрольных примеров для проверки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генерации тестовых наборов данных с заданными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характеристиками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Подготовка наборов данных, используемых в процессе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создания и документирования контрольных примеров и тестовых наборов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Правила, алгоритмы и технологии создания тестовых наборов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структуре и форматам хранения тестовых наборов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323"/>
      <w:r w:rsidRPr="00490969">
        <w:rPr>
          <w:rFonts w:ascii="Arial" w:hAnsi="Arial" w:cs="Arial"/>
          <w:sz w:val="24"/>
          <w:szCs w:val="24"/>
        </w:rPr>
        <w:t>3.2.3. Трудовая функция</w:t>
      </w:r>
    </w:p>
    <w:bookmarkEnd w:id="15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6860"/>
        <w:gridCol w:w="840"/>
        <w:gridCol w:w="1260"/>
        <w:gridCol w:w="2240"/>
        <w:gridCol w:w="16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работоспособности программного обеспечения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В/03.4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820"/>
        <w:gridCol w:w="980"/>
        <w:gridCol w:w="3640"/>
        <w:gridCol w:w="196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работоспособности программного обеспечения на основе разработанных тестовых наборов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соответствия программного обеспечения требуемым характеристикам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Сбор и анализ полученных результатов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методы и средства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Интерпретировать диагностические данные (журналы, протоколы и др.)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Анализировать значения полученных характеристик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Документировать результаты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Среда проверки работоспособности и отладки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Внутренние нормативные документы, регламентирующие порядок документирования результатов проверки работоспособности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324"/>
      <w:r w:rsidRPr="00490969">
        <w:rPr>
          <w:rFonts w:ascii="Arial" w:hAnsi="Arial" w:cs="Arial"/>
          <w:sz w:val="24"/>
          <w:szCs w:val="24"/>
        </w:rPr>
        <w:t>3.2.4. Трудовая функция</w:t>
      </w:r>
    </w:p>
    <w:bookmarkEnd w:id="16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7000"/>
        <w:gridCol w:w="840"/>
        <w:gridCol w:w="1400"/>
        <w:gridCol w:w="238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оптимизация программного кода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В/04.4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100"/>
        <w:gridCol w:w="840"/>
        <w:gridCol w:w="3500"/>
        <w:gridCol w:w="1960"/>
        <w:gridCol w:w="26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 программного кода на соответствие требованиям по читаемости и производительности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Внесение изменений в программный код и проверка его работоспособности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Применять методы, средства для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рефакторинга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инструментальные средства коллективной работы над программным кодом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Публиковать результаты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рефакторинга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оптимизации в коллективной базе знаний в виде лучших практик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систему контроля версий для регистрации произведенных изменений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Методы и средства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рефакторинга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оптимизации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 программирования и среды разработки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Внутренние нормативные документы, регламентирующие требования к программному коду, порядок отражения изменений в системе контроля версий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 xml:space="preserve">Внутренние нормативные документы, регламентирующие порядок отражения результатов </w:t>
            </w: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рефакторинга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 xml:space="preserve"> и оптимизации в коллективной базе знаний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325"/>
      <w:r w:rsidRPr="00490969">
        <w:rPr>
          <w:rFonts w:ascii="Arial" w:hAnsi="Arial" w:cs="Arial"/>
          <w:sz w:val="24"/>
          <w:szCs w:val="24"/>
        </w:rPr>
        <w:t>3.2.5. Трудовая функция</w:t>
      </w:r>
    </w:p>
    <w:bookmarkEnd w:id="17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840"/>
        <w:gridCol w:w="140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Исправление дефектов, зафиксированных в базе данных дефектов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В/04.5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1960"/>
        <w:gridCol w:w="980"/>
        <w:gridCol w:w="3220"/>
        <w:gridCol w:w="252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Воспроизведение дефектов, зафиксированных в базе данных дефектов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Установление причин возникновения дефектов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Внесение изменений в программный код для устранения выявленных дефектов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методы и приемы отладки дефектного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Интерпретировать сообщения об ошибках, предупреждения, записи технологических журналов, возникающих при выполнении дефектного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приемы отладки программного кода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Типовые ошибки, возникающие при разработке программного обеспечения, и методы их диагностики и исправления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33"/>
      <w:r w:rsidRPr="00490969">
        <w:rPr>
          <w:rFonts w:ascii="Arial" w:hAnsi="Arial" w:cs="Arial"/>
          <w:sz w:val="24"/>
          <w:szCs w:val="24"/>
        </w:rPr>
        <w:t>3.3. Обобщенная трудовая функция</w:t>
      </w:r>
    </w:p>
    <w:bookmarkEnd w:id="18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7000"/>
        <w:gridCol w:w="840"/>
        <w:gridCol w:w="126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Интеграция программных модулей и компонент и проверка работоспособности выпусков программного продукта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820"/>
        <w:gridCol w:w="980"/>
        <w:gridCol w:w="2800"/>
        <w:gridCol w:w="1820"/>
        <w:gridCol w:w="36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2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Старший программист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Инженер-программист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Высшее образование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Повышение квалификации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Практическая работа в области разработки программного обеспечения не менее 1 года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1540"/>
        <w:gridCol w:w="8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2132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2131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Инженер-программист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 по автоматизированным системам управления производством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010400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технологии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010500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220200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Автоматизация и управление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230200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системы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230400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230700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Прикладная информатика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231000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Программная инженерия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31"/>
      <w:r w:rsidRPr="00490969">
        <w:rPr>
          <w:rFonts w:ascii="Arial" w:hAnsi="Arial" w:cs="Arial"/>
          <w:sz w:val="24"/>
          <w:szCs w:val="24"/>
        </w:rPr>
        <w:t>3.3.1. Трудовая функция</w:t>
      </w:r>
    </w:p>
    <w:bookmarkEnd w:id="19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720"/>
        <w:gridCol w:w="840"/>
        <w:gridCol w:w="126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интеграции программных модулей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1820"/>
        <w:gridCol w:w="840"/>
        <w:gridCol w:w="3640"/>
        <w:gridCol w:w="1960"/>
        <w:gridCol w:w="26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 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и документирование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сборки модулей и компонент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развертывания и обновления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процедур миграции и преобразования (конвертации)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Писать программный код процедур интеграции программных модулей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выбранную среду программирования для разработки процедур интеграции программных модулей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методы и средства сборки модулей и компонент программного обеспечения, разработки процедур для развертывания программного обеспечения, миграции и преобразования данных, создания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сборки модулей и компонент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Интерфейсы взаимодействия с внешней средой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Интерфейсы взаимодействия внутренних модулей системы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разработки процедур для развертывания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миграции и преобразования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332"/>
      <w:r w:rsidRPr="00490969">
        <w:rPr>
          <w:rFonts w:ascii="Arial" w:hAnsi="Arial" w:cs="Arial"/>
          <w:sz w:val="24"/>
          <w:szCs w:val="24"/>
        </w:rPr>
        <w:t>3.3.2. Трудовая функция</w:t>
      </w:r>
    </w:p>
    <w:bookmarkEnd w:id="20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860"/>
        <w:gridCol w:w="980"/>
        <w:gridCol w:w="1260"/>
        <w:gridCol w:w="2240"/>
        <w:gridCol w:w="168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Осуществление интеграции программных модулей и компонент и верификации выпусков программного продукта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960"/>
        <w:gridCol w:w="840"/>
        <w:gridCol w:w="3640"/>
        <w:gridCol w:w="1960"/>
        <w:gridCol w:w="28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Процедуры сборки программных модулей и компонент в программный продукт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Подключение программного продукта к компонентам внешней среды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Проверка работоспособности выпусков программного продукта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Внесение изменений в процедуры сборки модулей и компонент программного обеспечения, развертывания программного обеспечения, миграции и преобразования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Выполнять процедуры сборки программных модулей и компонент в программный продукт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Производить настройки параметров программного продукта и осуществлять запуск процедур сборки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Проводить оценку работоспособности программного продукта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Документировать произведенные действия, выявленные проблемы и способы их устранения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Выявлять соответствие требований заказчиков с существующими продуктами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Создавать резервные копии программ и данных, выполнять восстановление, обеспечивать целостность программного продукта и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сборки и интеграции программных модулей и компонент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Интерфейсы взаимодействия с внешней средой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Интерфейсы взаимодействия внутренних модулей системы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верификации работоспособности выпусков программных продуктов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34"/>
      <w:r w:rsidRPr="00490969">
        <w:rPr>
          <w:rFonts w:ascii="Arial" w:hAnsi="Arial" w:cs="Arial"/>
          <w:sz w:val="24"/>
          <w:szCs w:val="24"/>
        </w:rPr>
        <w:t>3.4. Обобщенная трудовая функция</w:t>
      </w:r>
    </w:p>
    <w:bookmarkEnd w:id="21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860"/>
        <w:gridCol w:w="980"/>
        <w:gridCol w:w="1260"/>
        <w:gridCol w:w="238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требований и проектирование программного обеспечения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820"/>
        <w:gridCol w:w="980"/>
        <w:gridCol w:w="3780"/>
        <w:gridCol w:w="168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3640"/>
        <w:gridCol w:w="75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Возможные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Ведущий программист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Ведущий инженер-программист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770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Высшее образование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Повышение квалификации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Практическая работа в области разработки программного обеспечения не менее 3 лет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096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1540"/>
        <w:gridCol w:w="82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2132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Программисты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2131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Инженер-программист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 по автоматизированным системам управления производством</w:t>
              </w:r>
            </w:hyperlink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49096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010400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технологии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010500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220200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Автоматизация и управление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230100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230200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системы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230400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230700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Прикладная информатика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54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231000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Программная инженерия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341"/>
      <w:r w:rsidRPr="00490969">
        <w:rPr>
          <w:rFonts w:ascii="Arial" w:hAnsi="Arial" w:cs="Arial"/>
          <w:sz w:val="24"/>
          <w:szCs w:val="24"/>
        </w:rPr>
        <w:t>3.4.1. Трудовая функция</w:t>
      </w:r>
    </w:p>
    <w:bookmarkEnd w:id="22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7000"/>
        <w:gridCol w:w="840"/>
        <w:gridCol w:w="1400"/>
        <w:gridCol w:w="2380"/>
        <w:gridCol w:w="14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 требований к программному обеспечению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960"/>
        <w:gridCol w:w="980"/>
        <w:gridCol w:w="3640"/>
        <w:gridCol w:w="2100"/>
        <w:gridCol w:w="266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Анализ возможностей реализации требований к программному обеспечению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времени и трудоемкости реализации требований к программному обеспечению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Согласование требований к программному обеспечению с заинтересованными сторонами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Проводить анализ исполнения требований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Вырабатывать варианты реализации требований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Проводить оценку и обоснование рекомендуемых решений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Возможности существующей программно-технической архитектуры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Возможности современных и перспективных средств разработки программных продуктов, технических средств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Методологии разработки программного обеспечения и технологии программирования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Методологии и технологии проектирования и использования баз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342"/>
      <w:r w:rsidRPr="00490969">
        <w:rPr>
          <w:rFonts w:ascii="Arial" w:hAnsi="Arial" w:cs="Arial"/>
          <w:sz w:val="24"/>
          <w:szCs w:val="24"/>
        </w:rPr>
        <w:t>3.4.2. Трудовая функция</w:t>
      </w:r>
    </w:p>
    <w:bookmarkEnd w:id="23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720"/>
        <w:gridCol w:w="840"/>
        <w:gridCol w:w="126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технических спецификаций на программные компоненты и их взаимодействие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960"/>
        <w:gridCol w:w="840"/>
        <w:gridCol w:w="3640"/>
        <w:gridCol w:w="1960"/>
        <w:gridCol w:w="28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 и согласование технических спецификаций на программные компоненты и их взаимодействие с архитектором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Распределение заданий между программистами в соответствии с техническими спецификациями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Осуществление контроля выполнения заданий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Осуществление обучения и наставничества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Формирование и предоставление отчетности в соответствии с установленными регламентами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Выбирать средства реализации требований к программному обеспечению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Вырабатывать варианты реализации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Проводить оценку и обоснование рекомендуемых решений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Языки формализации функциональных спецификаций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приемы формализации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баз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343"/>
      <w:r w:rsidRPr="00490969">
        <w:rPr>
          <w:rFonts w:ascii="Arial" w:hAnsi="Arial" w:cs="Arial"/>
          <w:sz w:val="24"/>
          <w:szCs w:val="24"/>
        </w:rPr>
        <w:t>3.4.3. Трудовая функция</w:t>
      </w:r>
    </w:p>
    <w:bookmarkEnd w:id="24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720"/>
        <w:gridCol w:w="840"/>
        <w:gridCol w:w="1260"/>
        <w:gridCol w:w="2240"/>
        <w:gridCol w:w="15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2100"/>
        <w:gridCol w:w="700"/>
        <w:gridCol w:w="3640"/>
        <w:gridCol w:w="1960"/>
        <w:gridCol w:w="29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lastRenderedPageBreak/>
              <w:t>стандарта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Разработка, изменение и согласование архитектуры программного обеспечения с системным аналитиком и архитектором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Проектирование структур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Проектирование баз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Проектирование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Оценка и согласование сроков выполнения поставленных задач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Использовать существующие типовые решения и шаблоны проектирования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Применять методы и средства проектирования программного обеспечения, структур данных, баз данных,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Принципы построения архитектуры программного обеспечения и виды архитектуры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Типовые решения, библиотеки программных модулей, шаблоны, классы объектов, используемые при разработке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программного обеспечения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баз данных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Методы и средства проектирования программных интерфейсов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5" w:name="sub_4"/>
      <w:r w:rsidRPr="00490969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5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41"/>
      <w:r w:rsidRPr="00490969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6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1820"/>
        <w:gridCol w:w="1050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15260" w:type="dxa"/>
            <w:gridSpan w:val="3"/>
            <w:tcBorders>
              <w:top w:val="single" w:sz="4" w:space="0" w:color="auto"/>
              <w:bottom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Федеральное государственное бюджетное образовательное учреждение высшего профессионального образования "Московский государственный университет экономики, статистики и информатики (МЭСИ)"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и.о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>. ректора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00" w:type="dxa"/>
            <w:tcBorders>
              <w:top w:val="nil"/>
              <w:left w:val="nil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0969">
              <w:rPr>
                <w:rFonts w:ascii="Arial" w:hAnsi="Arial" w:cs="Arial"/>
                <w:sz w:val="24"/>
                <w:szCs w:val="24"/>
              </w:rPr>
              <w:t>Минашкин</w:t>
            </w:r>
            <w:proofErr w:type="spellEnd"/>
            <w:r w:rsidRPr="00490969">
              <w:rPr>
                <w:rFonts w:ascii="Arial" w:hAnsi="Arial" w:cs="Arial"/>
                <w:sz w:val="24"/>
                <w:szCs w:val="24"/>
              </w:rPr>
              <w:t> В.Г.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42"/>
      <w:r w:rsidRPr="00490969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7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4420"/>
      </w:tblGrid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Фирма "1С" города Москвы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ООО "1С-МФТИ" города Москвы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ООО "СТМ" города Москвы</w:t>
            </w:r>
          </w:p>
        </w:tc>
      </w:tr>
      <w:tr w:rsidR="00490969" w:rsidRPr="00490969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969" w:rsidRPr="00490969" w:rsidRDefault="00490969" w:rsidP="0049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90969">
              <w:rPr>
                <w:rFonts w:ascii="Arial" w:hAnsi="Arial" w:cs="Arial"/>
                <w:sz w:val="24"/>
                <w:szCs w:val="24"/>
              </w:rPr>
              <w:t>Ассоциация предприятий компьютерных и информационных технологий (АП КИТ) города Москвы</w:t>
            </w:r>
          </w:p>
        </w:tc>
      </w:tr>
    </w:tbl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90969">
        <w:rPr>
          <w:rFonts w:ascii="Courier New" w:hAnsi="Courier New" w:cs="Courier New"/>
        </w:rPr>
        <w:t>_____________________________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991"/>
      <w:r w:rsidRPr="00490969">
        <w:rPr>
          <w:rFonts w:ascii="Arial" w:hAnsi="Arial" w:cs="Arial"/>
          <w:sz w:val="24"/>
          <w:szCs w:val="24"/>
        </w:rPr>
        <w:t xml:space="preserve">*(1) </w:t>
      </w:r>
      <w:hyperlink r:id="rId45" w:history="1">
        <w:r w:rsidRPr="0049096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490969">
        <w:rPr>
          <w:rFonts w:ascii="Arial" w:hAnsi="Arial" w:cs="Arial"/>
          <w:sz w:val="24"/>
          <w:szCs w:val="24"/>
        </w:rPr>
        <w:t xml:space="preserve"> занятий.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992"/>
      <w:bookmarkEnd w:id="28"/>
      <w:r w:rsidRPr="00490969">
        <w:rPr>
          <w:rFonts w:ascii="Arial" w:hAnsi="Arial" w:cs="Arial"/>
          <w:sz w:val="24"/>
          <w:szCs w:val="24"/>
        </w:rPr>
        <w:t xml:space="preserve">*(2) </w:t>
      </w:r>
      <w:hyperlink r:id="rId46" w:history="1">
        <w:r w:rsidRPr="0049096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490969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993"/>
      <w:bookmarkEnd w:id="29"/>
      <w:r w:rsidRPr="00490969">
        <w:rPr>
          <w:rFonts w:ascii="Arial" w:hAnsi="Arial" w:cs="Arial"/>
          <w:sz w:val="24"/>
          <w:szCs w:val="24"/>
        </w:rPr>
        <w:t xml:space="preserve">*(3) </w:t>
      </w:r>
      <w:hyperlink r:id="rId47" w:history="1">
        <w:r w:rsidRPr="00490969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490969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994"/>
      <w:bookmarkEnd w:id="30"/>
      <w:r w:rsidRPr="00490969">
        <w:rPr>
          <w:rFonts w:ascii="Arial" w:hAnsi="Arial" w:cs="Arial"/>
          <w:sz w:val="24"/>
          <w:szCs w:val="24"/>
        </w:rPr>
        <w:t xml:space="preserve">*(4) </w:t>
      </w:r>
      <w:hyperlink r:id="rId48" w:history="1">
        <w:r w:rsidRPr="0049096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490969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31"/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90969" w:rsidRPr="00490969" w:rsidRDefault="00490969" w:rsidP="004909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6D"/>
    <w:rsid w:val="00143C6D"/>
    <w:rsid w:val="00286AA4"/>
    <w:rsid w:val="0049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232B3-6313-4D03-A4CA-F8D79FBA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9096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969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90969"/>
  </w:style>
  <w:style w:type="character" w:customStyle="1" w:styleId="a3">
    <w:name w:val="Цветовое выделение"/>
    <w:uiPriority w:val="99"/>
    <w:rsid w:val="0049096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90969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49096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4909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49096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4909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49096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49096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4909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одзаголовок для информации об изменениях"/>
    <w:basedOn w:val="a5"/>
    <w:next w:val="a"/>
    <w:uiPriority w:val="99"/>
    <w:rsid w:val="00490969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4909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490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057.0" TargetMode="External"/><Relationship Id="rId18" Type="http://schemas.openxmlformats.org/officeDocument/2006/relationships/hyperlink" Target="garantF1://79057.0" TargetMode="External"/><Relationship Id="rId26" Type="http://schemas.openxmlformats.org/officeDocument/2006/relationships/hyperlink" Target="garantF1://80422.0" TargetMode="External"/><Relationship Id="rId39" Type="http://schemas.openxmlformats.org/officeDocument/2006/relationships/hyperlink" Target="garantF1://79057.2132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80422.3266" TargetMode="External"/><Relationship Id="rId34" Type="http://schemas.openxmlformats.org/officeDocument/2006/relationships/hyperlink" Target="garantF1://80422.0" TargetMode="External"/><Relationship Id="rId42" Type="http://schemas.openxmlformats.org/officeDocument/2006/relationships/hyperlink" Target="garantF1://80422.3235" TargetMode="External"/><Relationship Id="rId47" Type="http://schemas.openxmlformats.org/officeDocument/2006/relationships/hyperlink" Target="garantF1://80422.0" TargetMode="External"/><Relationship Id="rId50" Type="http://schemas.openxmlformats.org/officeDocument/2006/relationships/theme" Target="theme/theme1.xml"/><Relationship Id="rId7" Type="http://schemas.openxmlformats.org/officeDocument/2006/relationships/hyperlink" Target="garantF1://57646200.0" TargetMode="External"/><Relationship Id="rId12" Type="http://schemas.openxmlformats.org/officeDocument/2006/relationships/hyperlink" Target="garantF1://79057.2131" TargetMode="External"/><Relationship Id="rId17" Type="http://schemas.openxmlformats.org/officeDocument/2006/relationships/hyperlink" Target="garantF1://70550726.0" TargetMode="External"/><Relationship Id="rId25" Type="http://schemas.openxmlformats.org/officeDocument/2006/relationships/hyperlink" Target="garantF1://79057.2131" TargetMode="External"/><Relationship Id="rId33" Type="http://schemas.openxmlformats.org/officeDocument/2006/relationships/hyperlink" Target="garantF1://79057.2131" TargetMode="External"/><Relationship Id="rId38" Type="http://schemas.openxmlformats.org/officeDocument/2006/relationships/hyperlink" Target="garantF1://79057.0" TargetMode="External"/><Relationship Id="rId46" Type="http://schemas.openxmlformats.org/officeDocument/2006/relationships/hyperlink" Target="garantF1://70550726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550726.6311" TargetMode="External"/><Relationship Id="rId20" Type="http://schemas.openxmlformats.org/officeDocument/2006/relationships/hyperlink" Target="garantF1://80422.0" TargetMode="External"/><Relationship Id="rId29" Type="http://schemas.openxmlformats.org/officeDocument/2006/relationships/hyperlink" Target="garantF1://80422.3216" TargetMode="External"/><Relationship Id="rId41" Type="http://schemas.openxmlformats.org/officeDocument/2006/relationships/hyperlink" Target="garantF1://80422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79057.2132" TargetMode="External"/><Relationship Id="rId24" Type="http://schemas.openxmlformats.org/officeDocument/2006/relationships/hyperlink" Target="garantF1://79057.2132" TargetMode="External"/><Relationship Id="rId32" Type="http://schemas.openxmlformats.org/officeDocument/2006/relationships/hyperlink" Target="garantF1://79057.2132" TargetMode="External"/><Relationship Id="rId37" Type="http://schemas.openxmlformats.org/officeDocument/2006/relationships/hyperlink" Target="garantF1://86755.0" TargetMode="External"/><Relationship Id="rId40" Type="http://schemas.openxmlformats.org/officeDocument/2006/relationships/hyperlink" Target="garantF1://79057.2131" TargetMode="External"/><Relationship Id="rId45" Type="http://schemas.openxmlformats.org/officeDocument/2006/relationships/hyperlink" Target="garantF1://79057.0" TargetMode="External"/><Relationship Id="rId5" Type="http://schemas.openxmlformats.org/officeDocument/2006/relationships/hyperlink" Target="garantF1://70204190.1022" TargetMode="External"/><Relationship Id="rId15" Type="http://schemas.openxmlformats.org/officeDocument/2006/relationships/hyperlink" Target="garantF1://70550726.100620" TargetMode="External"/><Relationship Id="rId23" Type="http://schemas.openxmlformats.org/officeDocument/2006/relationships/hyperlink" Target="garantF1://79057.0" TargetMode="External"/><Relationship Id="rId28" Type="http://schemas.openxmlformats.org/officeDocument/2006/relationships/hyperlink" Target="garantF1://80422.3235" TargetMode="External"/><Relationship Id="rId36" Type="http://schemas.openxmlformats.org/officeDocument/2006/relationships/hyperlink" Target="garantF1://80422.3216" TargetMode="External"/><Relationship Id="rId49" Type="http://schemas.openxmlformats.org/officeDocument/2006/relationships/fontTable" Target="fontTable.xml"/><Relationship Id="rId10" Type="http://schemas.openxmlformats.org/officeDocument/2006/relationships/hyperlink" Target="garantF1://57321520.1" TargetMode="External"/><Relationship Id="rId19" Type="http://schemas.openxmlformats.org/officeDocument/2006/relationships/hyperlink" Target="garantF1://79057.2132" TargetMode="External"/><Relationship Id="rId31" Type="http://schemas.openxmlformats.org/officeDocument/2006/relationships/hyperlink" Target="garantF1://79057.0" TargetMode="External"/><Relationship Id="rId44" Type="http://schemas.openxmlformats.org/officeDocument/2006/relationships/hyperlink" Target="garantF1://8675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28251.0" TargetMode="External"/><Relationship Id="rId14" Type="http://schemas.openxmlformats.org/officeDocument/2006/relationships/hyperlink" Target="garantF1://79057.0" TargetMode="External"/><Relationship Id="rId22" Type="http://schemas.openxmlformats.org/officeDocument/2006/relationships/hyperlink" Target="garantF1://86755.0" TargetMode="External"/><Relationship Id="rId27" Type="http://schemas.openxmlformats.org/officeDocument/2006/relationships/hyperlink" Target="garantF1://80422.3266" TargetMode="External"/><Relationship Id="rId30" Type="http://schemas.openxmlformats.org/officeDocument/2006/relationships/hyperlink" Target="garantF1://86755.0" TargetMode="External"/><Relationship Id="rId35" Type="http://schemas.openxmlformats.org/officeDocument/2006/relationships/hyperlink" Target="garantF1://80422.3235" TargetMode="External"/><Relationship Id="rId43" Type="http://schemas.openxmlformats.org/officeDocument/2006/relationships/hyperlink" Target="garantF1://80422.3216" TargetMode="External"/><Relationship Id="rId48" Type="http://schemas.openxmlformats.org/officeDocument/2006/relationships/hyperlink" Target="garantF1://86755.0" TargetMode="External"/><Relationship Id="rId8" Type="http://schemas.openxmlformats.org/officeDocument/2006/relationships/hyperlink" Target="garantF1://186657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4454</Words>
  <Characters>25391</Characters>
  <Application>Microsoft Office Word</Application>
  <DocSecurity>0</DocSecurity>
  <Lines>211</Lines>
  <Paragraphs>59</Paragraphs>
  <ScaleCrop>false</ScaleCrop>
  <Company/>
  <LinksUpToDate>false</LinksUpToDate>
  <CharactersWithSpaces>29786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2020-02-25T09:02:00Z</dcterms:created>
  <dcterms:modified xsi:type="dcterms:W3CDTF">2020-02-25T09:05:00Z</dcterms:modified>
</cp:coreProperties>
</file>